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F4FA3" w14:textId="77777777" w:rsidR="00956A23" w:rsidRPr="00D877A0" w:rsidRDefault="00956A23" w:rsidP="00956A23">
      <w:pPr>
        <w:pStyle w:val="NoSpacing"/>
        <w:jc w:val="center"/>
        <w:rPr>
          <w:b/>
          <w:bCs/>
          <w:sz w:val="28"/>
          <w:szCs w:val="28"/>
        </w:rPr>
      </w:pPr>
      <w:r w:rsidRPr="00D877A0">
        <w:rPr>
          <w:b/>
          <w:bCs/>
          <w:sz w:val="28"/>
          <w:szCs w:val="28"/>
        </w:rPr>
        <w:t>THE BUILDING REGULATIONS 2010, as amended</w:t>
      </w:r>
    </w:p>
    <w:p w14:paraId="2DFF03F2" w14:textId="77777777" w:rsidR="00956A23" w:rsidRPr="00D877A0" w:rsidRDefault="00956A23" w:rsidP="00956A23">
      <w:pPr>
        <w:pStyle w:val="NoSpacing"/>
        <w:jc w:val="center"/>
        <w:rPr>
          <w:b/>
          <w:bCs/>
          <w:sz w:val="28"/>
          <w:szCs w:val="28"/>
        </w:rPr>
      </w:pPr>
      <w:r w:rsidRPr="00D877A0">
        <w:rPr>
          <w:b/>
          <w:bCs/>
          <w:sz w:val="28"/>
          <w:szCs w:val="28"/>
        </w:rPr>
        <w:t>The Building Regulations etc. (Amendment) (England) Regulations 2023</w:t>
      </w:r>
    </w:p>
    <w:p w14:paraId="2B472BB0" w14:textId="77777777" w:rsidR="00956A23" w:rsidRPr="00D877A0" w:rsidRDefault="00956A23" w:rsidP="00956A23">
      <w:pPr>
        <w:pStyle w:val="NoSpacing"/>
        <w:jc w:val="center"/>
        <w:rPr>
          <w:b/>
          <w:bCs/>
          <w:sz w:val="28"/>
          <w:szCs w:val="28"/>
        </w:rPr>
      </w:pPr>
      <w:r w:rsidRPr="00D877A0">
        <w:rPr>
          <w:b/>
          <w:bCs/>
          <w:sz w:val="28"/>
          <w:szCs w:val="28"/>
        </w:rPr>
        <w:t>Part 2A (</w:t>
      </w:r>
      <w:proofErr w:type="spellStart"/>
      <w:r w:rsidRPr="00D877A0">
        <w:rPr>
          <w:b/>
          <w:bCs/>
          <w:sz w:val="28"/>
          <w:szCs w:val="28"/>
        </w:rPr>
        <w:t>dutyholders</w:t>
      </w:r>
      <w:proofErr w:type="spellEnd"/>
      <w:r w:rsidRPr="00D877A0">
        <w:rPr>
          <w:b/>
          <w:bCs/>
          <w:sz w:val="28"/>
          <w:szCs w:val="28"/>
        </w:rPr>
        <w:t xml:space="preserve"> and competence)</w:t>
      </w:r>
    </w:p>
    <w:p w14:paraId="6463D16F" w14:textId="77777777" w:rsidR="00956A23" w:rsidRPr="00D877A0" w:rsidRDefault="00956A23" w:rsidP="00956A23">
      <w:pPr>
        <w:rPr>
          <w:b/>
          <w:sz w:val="28"/>
          <w:szCs w:val="28"/>
        </w:rPr>
      </w:pPr>
    </w:p>
    <w:p w14:paraId="352427E6" w14:textId="77777777" w:rsidR="00417B12" w:rsidRDefault="00956A23" w:rsidP="00956A23">
      <w:pPr>
        <w:jc w:val="center"/>
        <w:rPr>
          <w:b/>
          <w:sz w:val="40"/>
          <w:szCs w:val="40"/>
        </w:rPr>
      </w:pPr>
      <w:r>
        <w:rPr>
          <w:b/>
          <w:sz w:val="40"/>
          <w:szCs w:val="40"/>
        </w:rPr>
        <w:t>PRINCIPAL DESIGNER</w:t>
      </w:r>
      <w:r w:rsidR="00417B12">
        <w:rPr>
          <w:b/>
          <w:sz w:val="40"/>
          <w:szCs w:val="40"/>
        </w:rPr>
        <w:t xml:space="preserve"> </w:t>
      </w:r>
      <w:r w:rsidR="00417B12" w:rsidRPr="00417B12">
        <w:rPr>
          <w:bCs/>
          <w:i/>
          <w:iCs/>
          <w:sz w:val="28"/>
          <w:szCs w:val="28"/>
        </w:rPr>
        <w:t>(PAGE1)</w:t>
      </w:r>
      <w:r w:rsidR="00417B12">
        <w:rPr>
          <w:b/>
          <w:sz w:val="40"/>
          <w:szCs w:val="40"/>
        </w:rPr>
        <w:t xml:space="preserve"> or </w:t>
      </w:r>
    </w:p>
    <w:p w14:paraId="646668A3" w14:textId="5151407F" w:rsidR="00956A23" w:rsidRPr="00D877A0" w:rsidRDefault="00417B12" w:rsidP="00956A23">
      <w:pPr>
        <w:jc w:val="center"/>
        <w:rPr>
          <w:b/>
          <w:sz w:val="40"/>
          <w:szCs w:val="40"/>
        </w:rPr>
      </w:pPr>
      <w:r>
        <w:rPr>
          <w:b/>
          <w:sz w:val="40"/>
          <w:szCs w:val="40"/>
        </w:rPr>
        <w:t xml:space="preserve">CHANGE OF PRINCIPAL DESIGNER </w:t>
      </w:r>
      <w:r w:rsidRPr="00417B12">
        <w:rPr>
          <w:bCs/>
          <w:i/>
          <w:iCs/>
          <w:sz w:val="28"/>
          <w:szCs w:val="28"/>
        </w:rPr>
        <w:t>(PAGE 2)</w:t>
      </w:r>
    </w:p>
    <w:p w14:paraId="47C922D6" w14:textId="77777777" w:rsidR="00956A23" w:rsidRPr="00D877A0" w:rsidRDefault="00956A23" w:rsidP="00956A23">
      <w:pPr>
        <w:jc w:val="center"/>
        <w:rPr>
          <w:b/>
          <w:sz w:val="28"/>
          <w:szCs w:val="28"/>
        </w:rPr>
      </w:pPr>
      <w:r w:rsidRPr="00D877A0">
        <w:rPr>
          <w:b/>
          <w:sz w:val="28"/>
          <w:szCs w:val="28"/>
        </w:rPr>
        <w:t>DECLARATION OF COMPLIANCE</w:t>
      </w:r>
    </w:p>
    <w:p w14:paraId="0A4A3B9F" w14:textId="77777777" w:rsidR="00956A23" w:rsidRDefault="00956A23" w:rsidP="00956A23">
      <w:pPr>
        <w:pStyle w:val="NormalWeb"/>
        <w:rPr>
          <w:rFonts w:ascii="Arial" w:hAnsi="Arial" w:cs="Arial"/>
          <w:sz w:val="20"/>
          <w:szCs w:val="20"/>
        </w:rPr>
      </w:pPr>
      <w:r w:rsidRPr="000F65F5">
        <w:rPr>
          <w:rFonts w:ascii="Arial" w:hAnsi="Arial" w:cs="Arial"/>
          <w:sz w:val="20"/>
          <w:szCs w:val="20"/>
        </w:rPr>
        <w:t xml:space="preserve">The Government has published amendments to the building regulations which came into full force on the </w:t>
      </w:r>
      <w:proofErr w:type="gramStart"/>
      <w:r w:rsidRPr="000F65F5">
        <w:rPr>
          <w:rFonts w:ascii="Arial" w:hAnsi="Arial" w:cs="Arial"/>
          <w:sz w:val="20"/>
          <w:szCs w:val="20"/>
        </w:rPr>
        <w:t>1</w:t>
      </w:r>
      <w:r w:rsidRPr="000F65F5">
        <w:rPr>
          <w:rFonts w:ascii="Arial" w:hAnsi="Arial" w:cs="Arial"/>
          <w:sz w:val="20"/>
          <w:szCs w:val="20"/>
          <w:vertAlign w:val="superscript"/>
        </w:rPr>
        <w:t>st</w:t>
      </w:r>
      <w:proofErr w:type="gramEnd"/>
      <w:r w:rsidRPr="000F65F5">
        <w:rPr>
          <w:rFonts w:ascii="Arial" w:hAnsi="Arial" w:cs="Arial"/>
          <w:sz w:val="20"/>
          <w:szCs w:val="20"/>
        </w:rPr>
        <w:t xml:space="preserve"> October 2023. This introduces the need to submit declarations of compliance. Please note that we will not issue our completion certificate until these declarations have been submitted to building control by the Client.</w:t>
      </w:r>
    </w:p>
    <w:p w14:paraId="5CDDE800" w14:textId="77777777" w:rsidR="00956A23" w:rsidRPr="000F65F5" w:rsidRDefault="00956A23" w:rsidP="00956A23">
      <w:pPr>
        <w:pStyle w:val="NormalWeb"/>
        <w:rPr>
          <w:rFonts w:ascii="Arial" w:hAnsi="Arial" w:cs="Arial"/>
          <w:sz w:val="20"/>
          <w:szCs w:val="20"/>
        </w:rPr>
      </w:pPr>
      <w:r w:rsidRPr="000F65F5">
        <w:rPr>
          <w:rFonts w:ascii="Arial" w:hAnsi="Arial" w:cs="Arial"/>
          <w:sz w:val="20"/>
          <w:szCs w:val="20"/>
        </w:rPr>
        <w:t xml:space="preserve"> “</w:t>
      </w:r>
      <w:r>
        <w:rPr>
          <w:rFonts w:ascii="Arial" w:hAnsi="Arial" w:cs="Arial"/>
          <w:sz w:val="20"/>
          <w:szCs w:val="20"/>
        </w:rPr>
        <w:t>P</w:t>
      </w:r>
      <w:r w:rsidRPr="000F65F5">
        <w:rPr>
          <w:rFonts w:ascii="Arial" w:hAnsi="Arial" w:cs="Arial"/>
          <w:sz w:val="20"/>
          <w:szCs w:val="20"/>
        </w:rPr>
        <w:t xml:space="preserve">rincipal designer” means the designer appointed under regulation 11D (principal designer and principal contractor) to perform the duties of a principal designer under these </w:t>
      </w:r>
      <w:proofErr w:type="gramStart"/>
      <w:r w:rsidRPr="000F65F5">
        <w:rPr>
          <w:rFonts w:ascii="Arial" w:hAnsi="Arial" w:cs="Arial"/>
          <w:sz w:val="20"/>
          <w:szCs w:val="20"/>
        </w:rPr>
        <w:t>Regulations;</w:t>
      </w:r>
      <w:proofErr w:type="gramEnd"/>
      <w:r w:rsidRPr="000F65F5">
        <w:rPr>
          <w:rFonts w:ascii="Arial" w:hAnsi="Arial" w:cs="Arial"/>
          <w:sz w:val="20"/>
          <w:szCs w:val="20"/>
        </w:rPr>
        <w:t xml:space="preserve"> </w:t>
      </w:r>
    </w:p>
    <w:p w14:paraId="481A2C67" w14:textId="77777777" w:rsidR="00956A23" w:rsidRDefault="00956A23" w:rsidP="00956A23">
      <w:pPr>
        <w:rPr>
          <w:b/>
          <w:szCs w:val="24"/>
        </w:rPr>
      </w:pPr>
      <w:r>
        <w:rPr>
          <w:b/>
          <w:szCs w:val="24"/>
        </w:rPr>
        <w:t xml:space="preserve">Project Description:  </w:t>
      </w:r>
      <w:r>
        <w:rPr>
          <w:b/>
          <w:szCs w:val="24"/>
        </w:rPr>
        <w:tab/>
      </w:r>
      <w:r w:rsidRPr="00832F92">
        <w:rPr>
          <w:b/>
          <w:szCs w:val="24"/>
        </w:rPr>
        <w:t xml:space="preserve"> </w:t>
      </w:r>
    </w:p>
    <w:p w14:paraId="2F26548B" w14:textId="77777777" w:rsidR="00956A23" w:rsidRDefault="00956A23" w:rsidP="00956A23">
      <w:pPr>
        <w:rPr>
          <w:b/>
          <w:szCs w:val="24"/>
        </w:rPr>
      </w:pPr>
    </w:p>
    <w:p w14:paraId="6C862C43" w14:textId="77777777" w:rsidR="00956A23" w:rsidRDefault="00956A23" w:rsidP="00956A23">
      <w:pPr>
        <w:rPr>
          <w:b/>
          <w:szCs w:val="24"/>
        </w:rPr>
      </w:pPr>
      <w:r>
        <w:rPr>
          <w:b/>
          <w:szCs w:val="24"/>
        </w:rPr>
        <w:t>Project Location:</w:t>
      </w:r>
    </w:p>
    <w:p w14:paraId="725D0963" w14:textId="77777777" w:rsidR="00956A23" w:rsidRDefault="00956A23" w:rsidP="00956A23">
      <w:pPr>
        <w:rPr>
          <w:b/>
          <w:szCs w:val="24"/>
        </w:rPr>
      </w:pPr>
      <w:r>
        <w:rPr>
          <w:b/>
          <w:szCs w:val="24"/>
        </w:rPr>
        <w:t>Principal Designer Individuals Name:</w:t>
      </w:r>
      <w:r>
        <w:rPr>
          <w:b/>
          <w:szCs w:val="24"/>
        </w:rPr>
        <w:tab/>
      </w:r>
    </w:p>
    <w:p w14:paraId="763E0F53" w14:textId="77777777" w:rsidR="00956A23" w:rsidRDefault="00956A23" w:rsidP="00956A23">
      <w:pPr>
        <w:rPr>
          <w:b/>
          <w:szCs w:val="24"/>
        </w:rPr>
      </w:pPr>
      <w:r>
        <w:rPr>
          <w:b/>
          <w:szCs w:val="24"/>
        </w:rPr>
        <w:t>Business Organisation:</w:t>
      </w:r>
      <w:r>
        <w:rPr>
          <w:b/>
          <w:szCs w:val="24"/>
        </w:rPr>
        <w:tab/>
      </w:r>
    </w:p>
    <w:p w14:paraId="45DEE6CD" w14:textId="77777777" w:rsidR="00956A23" w:rsidRDefault="00956A23" w:rsidP="00956A23">
      <w:pPr>
        <w:rPr>
          <w:b/>
          <w:szCs w:val="24"/>
        </w:rPr>
      </w:pPr>
      <w:r w:rsidRPr="00812187">
        <w:rPr>
          <w:b/>
          <w:szCs w:val="24"/>
        </w:rPr>
        <w:t>A</w:t>
      </w:r>
      <w:r>
        <w:rPr>
          <w:b/>
          <w:szCs w:val="24"/>
        </w:rPr>
        <w:t>ddress</w:t>
      </w:r>
      <w:r w:rsidRPr="00812187">
        <w:rPr>
          <w:b/>
          <w:szCs w:val="24"/>
        </w:rPr>
        <w:t>:</w:t>
      </w:r>
    </w:p>
    <w:p w14:paraId="134925DC" w14:textId="77777777" w:rsidR="00956A23" w:rsidRDefault="00956A23" w:rsidP="00956A23">
      <w:pPr>
        <w:rPr>
          <w:b/>
          <w:szCs w:val="24"/>
        </w:rPr>
      </w:pPr>
    </w:p>
    <w:p w14:paraId="783E2529" w14:textId="77777777" w:rsidR="00956A23" w:rsidRDefault="00956A23" w:rsidP="00956A23">
      <w:pPr>
        <w:rPr>
          <w:b/>
          <w:szCs w:val="24"/>
        </w:rPr>
      </w:pPr>
      <w:r>
        <w:rPr>
          <w:b/>
          <w:szCs w:val="24"/>
        </w:rPr>
        <w:t>Telephone Number:</w:t>
      </w:r>
    </w:p>
    <w:p w14:paraId="03249799" w14:textId="77777777" w:rsidR="00956A23" w:rsidRDefault="00956A23" w:rsidP="00956A23">
      <w:pPr>
        <w:rPr>
          <w:b/>
          <w:szCs w:val="24"/>
        </w:rPr>
      </w:pPr>
      <w:bookmarkStart w:id="0" w:name="_Hlk146361412"/>
      <w:r>
        <w:rPr>
          <w:b/>
          <w:szCs w:val="24"/>
        </w:rPr>
        <w:t>Email Address:</w:t>
      </w:r>
    </w:p>
    <w:p w14:paraId="2DD88C3E" w14:textId="77777777" w:rsidR="00956A23" w:rsidRDefault="00956A23" w:rsidP="00956A23">
      <w:pPr>
        <w:rPr>
          <w:b/>
          <w:szCs w:val="24"/>
        </w:rPr>
      </w:pPr>
      <w:r>
        <w:rPr>
          <w:b/>
          <w:szCs w:val="24"/>
        </w:rPr>
        <w:t>Date of Appointment:</w:t>
      </w:r>
    </w:p>
    <w:bookmarkEnd w:id="0"/>
    <w:p w14:paraId="67890130" w14:textId="77777777" w:rsidR="00956A23" w:rsidRDefault="00956A23" w:rsidP="00956A23">
      <w:pPr>
        <w:rPr>
          <w:b/>
          <w:szCs w:val="24"/>
        </w:rPr>
      </w:pPr>
      <w:r>
        <w:rPr>
          <w:b/>
          <w:szCs w:val="24"/>
        </w:rPr>
        <w:t>Date appointment ceased:</w:t>
      </w:r>
    </w:p>
    <w:p w14:paraId="0DFF770A" w14:textId="77777777" w:rsidR="00956A23" w:rsidRPr="000F65F5" w:rsidRDefault="00956A23" w:rsidP="00956A23">
      <w:pPr>
        <w:rPr>
          <w:bCs/>
          <w:szCs w:val="24"/>
        </w:rPr>
      </w:pPr>
      <w:r>
        <w:rPr>
          <w:bCs/>
          <w:szCs w:val="24"/>
        </w:rPr>
        <w:t xml:space="preserve">I/We confirm (as </w:t>
      </w:r>
      <w:proofErr w:type="gramStart"/>
      <w:r>
        <w:rPr>
          <w:bCs/>
          <w:szCs w:val="24"/>
        </w:rPr>
        <w:t>Principle</w:t>
      </w:r>
      <w:proofErr w:type="gramEnd"/>
      <w:r>
        <w:rPr>
          <w:bCs/>
          <w:szCs w:val="24"/>
        </w:rPr>
        <w:t xml:space="preserve"> Designer) that I/ we have fulfilled my/our duties under Part 2A (duty holders competence) of the</w:t>
      </w:r>
      <w:r w:rsidRPr="00D831DA">
        <w:rPr>
          <w:bCs/>
          <w:szCs w:val="24"/>
        </w:rPr>
        <w:t xml:space="preserve"> Building Regulations</w:t>
      </w:r>
      <w:r>
        <w:rPr>
          <w:bCs/>
          <w:szCs w:val="24"/>
        </w:rPr>
        <w:t>.</w:t>
      </w:r>
    </w:p>
    <w:p w14:paraId="1C8683FD" w14:textId="77777777" w:rsidR="00956A23" w:rsidRDefault="00956A23" w:rsidP="00956A23">
      <w:pPr>
        <w:widowControl w:val="0"/>
        <w:rPr>
          <w:b/>
          <w:szCs w:val="24"/>
        </w:rPr>
      </w:pPr>
      <w:r>
        <w:rPr>
          <w:b/>
          <w:szCs w:val="24"/>
        </w:rPr>
        <w:t>Signed:</w:t>
      </w:r>
    </w:p>
    <w:p w14:paraId="6F825414" w14:textId="77777777" w:rsidR="00956A23" w:rsidRDefault="00956A23" w:rsidP="00956A23">
      <w:pPr>
        <w:widowControl w:val="0"/>
        <w:rPr>
          <w:b/>
          <w:szCs w:val="24"/>
        </w:rPr>
      </w:pPr>
      <w:r>
        <w:rPr>
          <w:b/>
          <w:szCs w:val="24"/>
        </w:rPr>
        <w:t>Name:</w:t>
      </w:r>
      <w:r>
        <w:rPr>
          <w:b/>
          <w:szCs w:val="24"/>
        </w:rPr>
        <w:tab/>
      </w:r>
      <w:r>
        <w:rPr>
          <w:b/>
          <w:szCs w:val="24"/>
        </w:rPr>
        <w:tab/>
      </w:r>
      <w:r>
        <w:rPr>
          <w:b/>
          <w:szCs w:val="24"/>
        </w:rPr>
        <w:tab/>
      </w:r>
      <w:r>
        <w:rPr>
          <w:b/>
          <w:szCs w:val="24"/>
        </w:rPr>
        <w:tab/>
      </w:r>
    </w:p>
    <w:p w14:paraId="75E074EE" w14:textId="77777777" w:rsidR="00956A23" w:rsidRPr="007F7687" w:rsidRDefault="00956A23" w:rsidP="00956A23">
      <w:pPr>
        <w:widowControl w:val="0"/>
        <w:rPr>
          <w:b/>
          <w:sz w:val="36"/>
          <w:szCs w:val="36"/>
        </w:rPr>
      </w:pPr>
      <w:r>
        <w:rPr>
          <w:b/>
          <w:szCs w:val="24"/>
        </w:rPr>
        <w:t>Date:</w:t>
      </w:r>
    </w:p>
    <w:p w14:paraId="05E8C396" w14:textId="77777777" w:rsidR="005A5DC5" w:rsidRDefault="005A5DC5"/>
    <w:p w14:paraId="73B3D343" w14:textId="77777777" w:rsidR="00956A23" w:rsidRDefault="00956A23" w:rsidP="00956A23">
      <w:pPr>
        <w:widowControl w:val="0"/>
        <w:rPr>
          <w:b/>
          <w:szCs w:val="24"/>
        </w:rPr>
      </w:pPr>
    </w:p>
    <w:tbl>
      <w:tblPr>
        <w:tblStyle w:val="TableGrid"/>
        <w:tblW w:w="0" w:type="auto"/>
        <w:tblLook w:val="04A0" w:firstRow="1" w:lastRow="0" w:firstColumn="1" w:lastColumn="0" w:noHBand="0" w:noVBand="1"/>
      </w:tblPr>
      <w:tblGrid>
        <w:gridCol w:w="9016"/>
      </w:tblGrid>
      <w:tr w:rsidR="00956A23" w14:paraId="653EDB50" w14:textId="77777777" w:rsidTr="007E266E">
        <w:tc>
          <w:tcPr>
            <w:tcW w:w="9016" w:type="dxa"/>
            <w:shd w:val="clear" w:color="auto" w:fill="C1E4F5" w:themeFill="accent1" w:themeFillTint="33"/>
          </w:tcPr>
          <w:p w14:paraId="54BCACD2" w14:textId="0670EA6B" w:rsidR="00956A23" w:rsidRPr="00872BD9" w:rsidRDefault="00956A23" w:rsidP="007E266E">
            <w:pPr>
              <w:jc w:val="center"/>
              <w:rPr>
                <w:b/>
                <w:bCs/>
              </w:rPr>
            </w:pPr>
            <w:r w:rsidRPr="00872BD9">
              <w:rPr>
                <w:b/>
                <w:bCs/>
              </w:rPr>
              <w:lastRenderedPageBreak/>
              <w:t xml:space="preserve">PRINCIPAL </w:t>
            </w:r>
            <w:r>
              <w:rPr>
                <w:b/>
                <w:bCs/>
              </w:rPr>
              <w:t>DESIGNER/s</w:t>
            </w:r>
            <w:r w:rsidRPr="00872BD9">
              <w:rPr>
                <w:b/>
                <w:bCs/>
              </w:rPr>
              <w:t xml:space="preserve"> WHO HAVE ENDED THEIR APPOINTMENTS AND DUTIES</w:t>
            </w:r>
            <w:r>
              <w:rPr>
                <w:b/>
                <w:bCs/>
              </w:rPr>
              <w:t xml:space="preserve"> PROVIDE FULL DETAILS ON NEXT SHEET</w:t>
            </w:r>
          </w:p>
        </w:tc>
      </w:tr>
    </w:tbl>
    <w:p w14:paraId="5E761942" w14:textId="77777777" w:rsidR="00956A23" w:rsidRDefault="00956A23"/>
    <w:p w14:paraId="47B4CDD8" w14:textId="24774818" w:rsidR="00956A23" w:rsidRPr="00956A23" w:rsidRDefault="00956A23" w:rsidP="00956A23">
      <w:pPr>
        <w:jc w:val="center"/>
        <w:rPr>
          <w:b/>
          <w:bCs/>
        </w:rPr>
      </w:pPr>
      <w:r w:rsidRPr="00956A23">
        <w:rPr>
          <w:b/>
          <w:bCs/>
        </w:rPr>
        <w:t>IMPORTANT NOTES</w:t>
      </w:r>
    </w:p>
    <w:p w14:paraId="171C0F1D" w14:textId="77777777" w:rsidR="00956A23" w:rsidRPr="00956A23" w:rsidRDefault="00956A23" w:rsidP="00956A23">
      <w:pPr>
        <w:rPr>
          <w:sz w:val="20"/>
          <w:szCs w:val="20"/>
        </w:rPr>
      </w:pPr>
      <w:r w:rsidRPr="00956A23">
        <w:rPr>
          <w:sz w:val="20"/>
          <w:szCs w:val="20"/>
        </w:rPr>
        <w:t xml:space="preserve">Under the </w:t>
      </w:r>
      <w:r w:rsidRPr="00956A23">
        <w:rPr>
          <w:b/>
          <w:bCs/>
          <w:sz w:val="20"/>
          <w:szCs w:val="20"/>
        </w:rPr>
        <w:t>Building Regulations 2010 (as amended)</w:t>
      </w:r>
      <w:r w:rsidRPr="00956A23">
        <w:rPr>
          <w:sz w:val="20"/>
          <w:szCs w:val="20"/>
        </w:rPr>
        <w:t xml:space="preserve">, a </w:t>
      </w:r>
      <w:r w:rsidRPr="00956A23">
        <w:rPr>
          <w:b/>
          <w:bCs/>
          <w:sz w:val="20"/>
          <w:szCs w:val="20"/>
        </w:rPr>
        <w:t>Principal Designer (PD)</w:t>
      </w:r>
      <w:r w:rsidRPr="00956A23">
        <w:rPr>
          <w:sz w:val="20"/>
          <w:szCs w:val="20"/>
        </w:rPr>
        <w:t xml:space="preserve"> appointed for a </w:t>
      </w:r>
      <w:r w:rsidRPr="00956A23">
        <w:rPr>
          <w:b/>
          <w:bCs/>
          <w:sz w:val="20"/>
          <w:szCs w:val="20"/>
        </w:rPr>
        <w:t>non-higher risk building</w:t>
      </w:r>
      <w:r w:rsidRPr="00956A23">
        <w:rPr>
          <w:sz w:val="20"/>
          <w:szCs w:val="20"/>
        </w:rPr>
        <w:t xml:space="preserve"> has statutory obligations that must be fulfilled if their appointment ends before the building work is completed. These obligations ensure continuity of compliance and the seamless handover of regulatory responsibilities.</w:t>
      </w:r>
    </w:p>
    <w:p w14:paraId="2A7C805C" w14:textId="77777777" w:rsidR="00956A23" w:rsidRPr="00956A23" w:rsidRDefault="00635B5F" w:rsidP="00956A23">
      <w:pPr>
        <w:rPr>
          <w:sz w:val="20"/>
          <w:szCs w:val="20"/>
        </w:rPr>
      </w:pPr>
      <w:r>
        <w:rPr>
          <w:noProof/>
          <w:sz w:val="20"/>
          <w:szCs w:val="20"/>
        </w:rPr>
        <w:pict w14:anchorId="1ACF5D49">
          <v:rect id="_x0000_i1027" alt="" style="width:451.3pt;height:.05pt;mso-width-percent:0;mso-height-percent:0;mso-width-percent:0;mso-height-percent:0" o:hralign="center" o:hrstd="t" o:hr="t" fillcolor="#a0a0a0" stroked="f"/>
        </w:pict>
      </w:r>
    </w:p>
    <w:p w14:paraId="05552570" w14:textId="0BE1DB1A" w:rsidR="00956A23" w:rsidRPr="00956A23" w:rsidRDefault="00956A23" w:rsidP="00956A23">
      <w:pPr>
        <w:jc w:val="center"/>
        <w:rPr>
          <w:b/>
          <w:bCs/>
          <w:sz w:val="22"/>
        </w:rPr>
      </w:pPr>
    </w:p>
    <w:tbl>
      <w:tblPr>
        <w:tblStyle w:val="TableGrid"/>
        <w:tblW w:w="0" w:type="auto"/>
        <w:tblLook w:val="04A0" w:firstRow="1" w:lastRow="0" w:firstColumn="1" w:lastColumn="0" w:noHBand="0" w:noVBand="1"/>
      </w:tblPr>
      <w:tblGrid>
        <w:gridCol w:w="9016"/>
      </w:tblGrid>
      <w:tr w:rsidR="00956A23" w:rsidRPr="00956A23" w14:paraId="13B08DAC" w14:textId="77777777" w:rsidTr="00956A23">
        <w:tc>
          <w:tcPr>
            <w:tcW w:w="9016" w:type="dxa"/>
            <w:shd w:val="clear" w:color="auto" w:fill="D9F2D0" w:themeFill="accent6" w:themeFillTint="33"/>
          </w:tcPr>
          <w:p w14:paraId="2AFF0005" w14:textId="61691C46" w:rsidR="00956A23" w:rsidRPr="00956A23" w:rsidRDefault="00956A23" w:rsidP="00956A23">
            <w:pPr>
              <w:jc w:val="center"/>
              <w:rPr>
                <w:b/>
                <w:bCs/>
                <w:sz w:val="22"/>
              </w:rPr>
            </w:pPr>
            <w:r w:rsidRPr="00956A23">
              <w:rPr>
                <w:b/>
                <w:bCs/>
                <w:sz w:val="22"/>
              </w:rPr>
              <w:t>Statutory Obligations of a Principal Designer Ending Their Appointment Early</w:t>
            </w:r>
          </w:p>
        </w:tc>
      </w:tr>
    </w:tbl>
    <w:p w14:paraId="5E06C52D" w14:textId="77777777" w:rsidR="00956A23" w:rsidRPr="00956A23" w:rsidRDefault="00956A23" w:rsidP="00956A23">
      <w:pPr>
        <w:jc w:val="center"/>
        <w:rPr>
          <w:b/>
          <w:bCs/>
          <w:sz w:val="20"/>
          <w:szCs w:val="20"/>
        </w:rPr>
      </w:pPr>
    </w:p>
    <w:p w14:paraId="2E89EF43" w14:textId="77777777" w:rsidR="00956A23" w:rsidRPr="00956A23" w:rsidRDefault="00956A23" w:rsidP="00956A23">
      <w:pPr>
        <w:numPr>
          <w:ilvl w:val="0"/>
          <w:numId w:val="1"/>
        </w:numPr>
        <w:rPr>
          <w:sz w:val="20"/>
          <w:szCs w:val="20"/>
        </w:rPr>
      </w:pPr>
      <w:r w:rsidRPr="00956A23">
        <w:rPr>
          <w:b/>
          <w:bCs/>
          <w:sz w:val="20"/>
          <w:szCs w:val="20"/>
        </w:rPr>
        <w:t>Notification of Change in Principal Designer:</w:t>
      </w:r>
    </w:p>
    <w:p w14:paraId="7CACB24E" w14:textId="6FBB433E" w:rsidR="00956A23" w:rsidRPr="00956A23" w:rsidRDefault="00956A23" w:rsidP="00956A23">
      <w:pPr>
        <w:numPr>
          <w:ilvl w:val="1"/>
          <w:numId w:val="1"/>
        </w:numPr>
        <w:rPr>
          <w:sz w:val="20"/>
          <w:szCs w:val="20"/>
        </w:rPr>
      </w:pPr>
      <w:r w:rsidRPr="00956A23">
        <w:rPr>
          <w:sz w:val="20"/>
          <w:szCs w:val="20"/>
        </w:rPr>
        <w:t xml:space="preserve">The </w:t>
      </w:r>
      <w:r w:rsidRPr="00956A23">
        <w:rPr>
          <w:b/>
          <w:bCs/>
          <w:sz w:val="20"/>
          <w:szCs w:val="20"/>
        </w:rPr>
        <w:t>person carrying out the work</w:t>
      </w:r>
      <w:r w:rsidRPr="00956A23">
        <w:rPr>
          <w:sz w:val="20"/>
          <w:szCs w:val="20"/>
        </w:rPr>
        <w:t xml:space="preserve"> (usually the client or developer) must notify the relevant </w:t>
      </w:r>
      <w:r w:rsidRPr="00956A23">
        <w:rPr>
          <w:b/>
          <w:bCs/>
          <w:sz w:val="20"/>
          <w:szCs w:val="20"/>
        </w:rPr>
        <w:t>Building Control Body (BCB)</w:t>
      </w:r>
      <w:proofErr w:type="gramStart"/>
      <w:r w:rsidRPr="00956A23">
        <w:rPr>
          <w:sz w:val="20"/>
          <w:szCs w:val="20"/>
        </w:rPr>
        <w:t>—</w:t>
      </w:r>
      <w:r>
        <w:rPr>
          <w:sz w:val="20"/>
          <w:szCs w:val="20"/>
        </w:rPr>
        <w:t xml:space="preserve">  us</w:t>
      </w:r>
      <w:proofErr w:type="gramEnd"/>
      <w:r>
        <w:rPr>
          <w:sz w:val="20"/>
          <w:szCs w:val="20"/>
        </w:rPr>
        <w:t xml:space="preserve"> as the</w:t>
      </w:r>
      <w:r w:rsidRPr="00956A23">
        <w:rPr>
          <w:sz w:val="20"/>
          <w:szCs w:val="20"/>
        </w:rPr>
        <w:t xml:space="preserve"> Registered Building Control Approver (RBCA)—of the change in Principal Designer.</w:t>
      </w:r>
    </w:p>
    <w:p w14:paraId="084159CB" w14:textId="4072538D" w:rsidR="00956A23" w:rsidRPr="00956A23" w:rsidRDefault="00956A23" w:rsidP="00956A23">
      <w:pPr>
        <w:numPr>
          <w:ilvl w:val="1"/>
          <w:numId w:val="1"/>
        </w:numPr>
        <w:rPr>
          <w:sz w:val="20"/>
          <w:szCs w:val="20"/>
        </w:rPr>
      </w:pPr>
      <w:r w:rsidRPr="00956A23">
        <w:rPr>
          <w:sz w:val="20"/>
          <w:szCs w:val="20"/>
        </w:rPr>
        <w:t>While the obligation to notify rests with the client</w:t>
      </w:r>
      <w:r w:rsidR="0078280A">
        <w:rPr>
          <w:sz w:val="20"/>
          <w:szCs w:val="20"/>
        </w:rPr>
        <w:t xml:space="preserve"> (as means Domestic Client)</w:t>
      </w:r>
      <w:r w:rsidRPr="00956A23">
        <w:rPr>
          <w:sz w:val="20"/>
          <w:szCs w:val="20"/>
        </w:rPr>
        <w:t>, the outgoing Principal Designer must inform the client of this requirement to maintain compliance with regulatory processes.</w:t>
      </w:r>
    </w:p>
    <w:p w14:paraId="4E1E732C" w14:textId="77777777" w:rsidR="00956A23" w:rsidRPr="00956A23" w:rsidRDefault="00956A23" w:rsidP="00956A23">
      <w:pPr>
        <w:numPr>
          <w:ilvl w:val="0"/>
          <w:numId w:val="1"/>
        </w:numPr>
        <w:rPr>
          <w:sz w:val="20"/>
          <w:szCs w:val="20"/>
        </w:rPr>
      </w:pPr>
      <w:r w:rsidRPr="00956A23">
        <w:rPr>
          <w:b/>
          <w:bCs/>
          <w:sz w:val="20"/>
          <w:szCs w:val="20"/>
        </w:rPr>
        <w:t>Transfer of Design and Compliance Documentation:</w:t>
      </w:r>
    </w:p>
    <w:p w14:paraId="01354232" w14:textId="77777777" w:rsidR="00956A23" w:rsidRPr="00956A23" w:rsidRDefault="00956A23" w:rsidP="00956A23">
      <w:pPr>
        <w:numPr>
          <w:ilvl w:val="1"/>
          <w:numId w:val="1"/>
        </w:numPr>
        <w:rPr>
          <w:sz w:val="20"/>
          <w:szCs w:val="20"/>
        </w:rPr>
      </w:pPr>
      <w:r w:rsidRPr="00956A23">
        <w:rPr>
          <w:sz w:val="20"/>
          <w:szCs w:val="20"/>
        </w:rPr>
        <w:t>The outgoing Principal Designer must provide all completed design and compliance documentation to the client or the incoming Principal Designer.</w:t>
      </w:r>
    </w:p>
    <w:p w14:paraId="73391828" w14:textId="77777777" w:rsidR="00956A23" w:rsidRPr="00956A23" w:rsidRDefault="00956A23" w:rsidP="00956A23">
      <w:pPr>
        <w:numPr>
          <w:ilvl w:val="1"/>
          <w:numId w:val="1"/>
        </w:numPr>
        <w:rPr>
          <w:b/>
          <w:bCs/>
          <w:sz w:val="20"/>
          <w:szCs w:val="20"/>
        </w:rPr>
      </w:pPr>
      <w:r w:rsidRPr="00956A23">
        <w:rPr>
          <w:b/>
          <w:bCs/>
          <w:sz w:val="20"/>
          <w:szCs w:val="20"/>
        </w:rPr>
        <w:t>This includes:</w:t>
      </w:r>
    </w:p>
    <w:p w14:paraId="7060A5E0" w14:textId="77777777" w:rsidR="00956A23" w:rsidRPr="00956A23" w:rsidRDefault="00956A23" w:rsidP="00956A23">
      <w:pPr>
        <w:numPr>
          <w:ilvl w:val="2"/>
          <w:numId w:val="1"/>
        </w:numPr>
        <w:rPr>
          <w:sz w:val="20"/>
          <w:szCs w:val="20"/>
        </w:rPr>
      </w:pPr>
      <w:r w:rsidRPr="00956A23">
        <w:rPr>
          <w:sz w:val="20"/>
          <w:szCs w:val="20"/>
        </w:rPr>
        <w:t>Approved plans, specifications, and amendments submitted to the BCB.</w:t>
      </w:r>
    </w:p>
    <w:p w14:paraId="46C8649B" w14:textId="77777777" w:rsidR="00956A23" w:rsidRPr="00956A23" w:rsidRDefault="00956A23" w:rsidP="00956A23">
      <w:pPr>
        <w:numPr>
          <w:ilvl w:val="2"/>
          <w:numId w:val="1"/>
        </w:numPr>
        <w:rPr>
          <w:sz w:val="20"/>
          <w:szCs w:val="20"/>
        </w:rPr>
      </w:pPr>
      <w:r w:rsidRPr="00956A23">
        <w:rPr>
          <w:sz w:val="20"/>
          <w:szCs w:val="20"/>
        </w:rPr>
        <w:t xml:space="preserve">Documentation demonstrating compliance with the </w:t>
      </w:r>
      <w:r w:rsidRPr="00956A23">
        <w:rPr>
          <w:b/>
          <w:bCs/>
          <w:sz w:val="20"/>
          <w:szCs w:val="20"/>
        </w:rPr>
        <w:t>Building Regulations</w:t>
      </w:r>
      <w:r w:rsidRPr="00956A23">
        <w:rPr>
          <w:sz w:val="20"/>
          <w:szCs w:val="20"/>
        </w:rPr>
        <w:t>, particularly concerning critical areas like structural design (Part A), fire safety (Part B), ventilation (Part F), and energy efficiency (Part L).</w:t>
      </w:r>
    </w:p>
    <w:p w14:paraId="10C86D3F" w14:textId="77777777" w:rsidR="00956A23" w:rsidRPr="00956A23" w:rsidRDefault="00956A23" w:rsidP="00956A23">
      <w:pPr>
        <w:numPr>
          <w:ilvl w:val="0"/>
          <w:numId w:val="1"/>
        </w:numPr>
        <w:rPr>
          <w:sz w:val="20"/>
          <w:szCs w:val="20"/>
        </w:rPr>
      </w:pPr>
      <w:r w:rsidRPr="00956A23">
        <w:rPr>
          <w:b/>
          <w:bCs/>
          <w:sz w:val="20"/>
          <w:szCs w:val="20"/>
        </w:rPr>
        <w:t>Responsibility for Completed Design Work:</w:t>
      </w:r>
    </w:p>
    <w:p w14:paraId="7413C2AE" w14:textId="77777777" w:rsidR="00956A23" w:rsidRPr="00956A23" w:rsidRDefault="00956A23" w:rsidP="00956A23">
      <w:pPr>
        <w:numPr>
          <w:ilvl w:val="1"/>
          <w:numId w:val="1"/>
        </w:numPr>
        <w:rPr>
          <w:sz w:val="20"/>
          <w:szCs w:val="20"/>
        </w:rPr>
      </w:pPr>
      <w:r w:rsidRPr="00956A23">
        <w:rPr>
          <w:sz w:val="20"/>
          <w:szCs w:val="20"/>
        </w:rPr>
        <w:t>The outgoing Principal Designer remains responsible for ensuring that all design work completed under their appointment complies with the relevant requirements of the Building Regulations.</w:t>
      </w:r>
    </w:p>
    <w:p w14:paraId="35208147" w14:textId="77777777" w:rsidR="00956A23" w:rsidRPr="00956A23" w:rsidRDefault="00956A23" w:rsidP="00956A23">
      <w:pPr>
        <w:numPr>
          <w:ilvl w:val="1"/>
          <w:numId w:val="1"/>
        </w:numPr>
        <w:rPr>
          <w:sz w:val="20"/>
          <w:szCs w:val="20"/>
        </w:rPr>
      </w:pPr>
      <w:r w:rsidRPr="00956A23">
        <w:rPr>
          <w:sz w:val="20"/>
          <w:szCs w:val="20"/>
        </w:rPr>
        <w:t>Any incomplete or non-compliant aspects must be clearly identified and documented for resolution by the client or new Principal Designer.</w:t>
      </w:r>
    </w:p>
    <w:p w14:paraId="3B0C4235" w14:textId="77777777" w:rsidR="00956A23" w:rsidRPr="00956A23" w:rsidRDefault="00956A23" w:rsidP="00956A23">
      <w:pPr>
        <w:numPr>
          <w:ilvl w:val="0"/>
          <w:numId w:val="1"/>
        </w:numPr>
        <w:rPr>
          <w:sz w:val="20"/>
          <w:szCs w:val="20"/>
        </w:rPr>
      </w:pPr>
      <w:r w:rsidRPr="00956A23">
        <w:rPr>
          <w:b/>
          <w:bCs/>
          <w:sz w:val="20"/>
          <w:szCs w:val="20"/>
        </w:rPr>
        <w:t>Coordination of Unresolved Design Issues:</w:t>
      </w:r>
    </w:p>
    <w:p w14:paraId="6054B4AF" w14:textId="77777777" w:rsidR="00956A23" w:rsidRPr="00956A23" w:rsidRDefault="00956A23" w:rsidP="00956A23">
      <w:pPr>
        <w:numPr>
          <w:ilvl w:val="1"/>
          <w:numId w:val="1"/>
        </w:numPr>
        <w:rPr>
          <w:sz w:val="20"/>
          <w:szCs w:val="20"/>
        </w:rPr>
      </w:pPr>
      <w:r w:rsidRPr="00956A23">
        <w:rPr>
          <w:sz w:val="20"/>
          <w:szCs w:val="20"/>
        </w:rPr>
        <w:t>Highlight any design-related compliance issues raised by the BCB that remain unresolved at the time of their departure.</w:t>
      </w:r>
    </w:p>
    <w:p w14:paraId="2CA477B7" w14:textId="77777777" w:rsidR="00956A23" w:rsidRDefault="00956A23" w:rsidP="00956A23">
      <w:pPr>
        <w:numPr>
          <w:ilvl w:val="1"/>
          <w:numId w:val="1"/>
        </w:numPr>
        <w:rPr>
          <w:sz w:val="20"/>
          <w:szCs w:val="20"/>
        </w:rPr>
      </w:pPr>
      <w:r w:rsidRPr="00956A23">
        <w:rPr>
          <w:sz w:val="20"/>
          <w:szCs w:val="20"/>
        </w:rPr>
        <w:t>Ensure these issues are clearly communicated to the client or new Principal Designer for follow-up and resolution.</w:t>
      </w:r>
    </w:p>
    <w:p w14:paraId="59E29047" w14:textId="77777777" w:rsidR="0078280A" w:rsidRDefault="0078280A" w:rsidP="0078280A">
      <w:pPr>
        <w:rPr>
          <w:sz w:val="20"/>
          <w:szCs w:val="20"/>
        </w:rPr>
      </w:pPr>
    </w:p>
    <w:p w14:paraId="35661D6C" w14:textId="77777777" w:rsidR="0078280A" w:rsidRPr="00956A23" w:rsidRDefault="0078280A" w:rsidP="0078280A">
      <w:pPr>
        <w:rPr>
          <w:sz w:val="20"/>
          <w:szCs w:val="20"/>
        </w:rPr>
      </w:pPr>
    </w:p>
    <w:p w14:paraId="3C916EAA" w14:textId="77777777" w:rsidR="00956A23" w:rsidRPr="00956A23" w:rsidRDefault="00956A23" w:rsidP="00956A23">
      <w:pPr>
        <w:numPr>
          <w:ilvl w:val="0"/>
          <w:numId w:val="1"/>
        </w:numPr>
        <w:rPr>
          <w:sz w:val="20"/>
          <w:szCs w:val="20"/>
        </w:rPr>
      </w:pPr>
      <w:r w:rsidRPr="00956A23">
        <w:rPr>
          <w:b/>
          <w:bCs/>
          <w:sz w:val="20"/>
          <w:szCs w:val="20"/>
        </w:rPr>
        <w:lastRenderedPageBreak/>
        <w:t>Handover of Safety-Critical Information (Regulation 38, if applicable):</w:t>
      </w:r>
    </w:p>
    <w:p w14:paraId="324F38AA" w14:textId="77777777" w:rsidR="00956A23" w:rsidRPr="00956A23" w:rsidRDefault="00956A23" w:rsidP="00956A23">
      <w:pPr>
        <w:numPr>
          <w:ilvl w:val="1"/>
          <w:numId w:val="1"/>
        </w:numPr>
        <w:rPr>
          <w:sz w:val="20"/>
          <w:szCs w:val="20"/>
        </w:rPr>
      </w:pPr>
      <w:r w:rsidRPr="00956A23">
        <w:rPr>
          <w:sz w:val="20"/>
          <w:szCs w:val="20"/>
        </w:rPr>
        <w:t xml:space="preserve">If applicable, ensure that fire safety information required under </w:t>
      </w:r>
      <w:r w:rsidRPr="00956A23">
        <w:rPr>
          <w:b/>
          <w:bCs/>
          <w:sz w:val="20"/>
          <w:szCs w:val="20"/>
        </w:rPr>
        <w:t>Regulation 38</w:t>
      </w:r>
      <w:r w:rsidRPr="00956A23">
        <w:rPr>
          <w:sz w:val="20"/>
          <w:szCs w:val="20"/>
        </w:rPr>
        <w:t xml:space="preserve"> (e.g., fire strategies, evacuation plans) for the design phase is transferred to the client or incoming Principal Designer.</w:t>
      </w:r>
    </w:p>
    <w:p w14:paraId="243DA17C" w14:textId="77777777" w:rsidR="00956A23" w:rsidRPr="00956A23" w:rsidRDefault="00956A23" w:rsidP="00956A23">
      <w:pPr>
        <w:numPr>
          <w:ilvl w:val="1"/>
          <w:numId w:val="1"/>
        </w:numPr>
        <w:rPr>
          <w:sz w:val="20"/>
          <w:szCs w:val="20"/>
        </w:rPr>
      </w:pPr>
      <w:r w:rsidRPr="00956A23">
        <w:rPr>
          <w:sz w:val="20"/>
          <w:szCs w:val="20"/>
        </w:rPr>
        <w:t>This obligation applies to projects where fire safety systems or strategies have been designed but not yet fully implemented.</w:t>
      </w:r>
    </w:p>
    <w:p w14:paraId="6B68CFB6" w14:textId="77777777" w:rsidR="00956A23" w:rsidRPr="00956A23" w:rsidRDefault="00956A23" w:rsidP="00956A23">
      <w:pPr>
        <w:numPr>
          <w:ilvl w:val="0"/>
          <w:numId w:val="1"/>
        </w:numPr>
        <w:rPr>
          <w:sz w:val="20"/>
          <w:szCs w:val="20"/>
        </w:rPr>
      </w:pPr>
      <w:r w:rsidRPr="00956A23">
        <w:rPr>
          <w:b/>
          <w:bCs/>
          <w:sz w:val="20"/>
          <w:szCs w:val="20"/>
        </w:rPr>
        <w:t>Support for Compliance Continuity:</w:t>
      </w:r>
    </w:p>
    <w:p w14:paraId="2EF565C4" w14:textId="77777777" w:rsidR="00956A23" w:rsidRPr="00956A23" w:rsidRDefault="00956A23" w:rsidP="00956A23">
      <w:pPr>
        <w:numPr>
          <w:ilvl w:val="1"/>
          <w:numId w:val="1"/>
        </w:numPr>
        <w:rPr>
          <w:sz w:val="20"/>
          <w:szCs w:val="20"/>
        </w:rPr>
      </w:pPr>
      <w:r w:rsidRPr="00956A23">
        <w:rPr>
          <w:sz w:val="20"/>
          <w:szCs w:val="20"/>
        </w:rPr>
        <w:t>Although not explicitly required under the Building Regulations, the outgoing Principal Designer should facilitate a smooth transition by ensuring the new Principal Designer has access to all necessary design records and correspondence with the BCB.</w:t>
      </w:r>
    </w:p>
    <w:p w14:paraId="174DD238" w14:textId="77777777" w:rsidR="00956A23" w:rsidRPr="00956A23" w:rsidRDefault="00635B5F" w:rsidP="00956A23">
      <w:pPr>
        <w:rPr>
          <w:sz w:val="20"/>
          <w:szCs w:val="20"/>
        </w:rPr>
      </w:pPr>
      <w:r>
        <w:rPr>
          <w:noProof/>
          <w:sz w:val="20"/>
          <w:szCs w:val="20"/>
        </w:rPr>
        <w:pict w14:anchorId="203A7743">
          <v:rect id="_x0000_i1026" alt="" style="width:451.3pt;height:.05pt;mso-width-percent:0;mso-height-percent:0;mso-width-percent:0;mso-height-percent:0" o:hralign="center" o:hrstd="t" o:hr="t" fillcolor="#a0a0a0" stroked="f"/>
        </w:pict>
      </w:r>
    </w:p>
    <w:p w14:paraId="1F8662CC" w14:textId="77777777" w:rsidR="00956A23" w:rsidRPr="00956A23" w:rsidRDefault="00956A23" w:rsidP="00956A23">
      <w:pPr>
        <w:rPr>
          <w:b/>
          <w:bCs/>
          <w:sz w:val="20"/>
          <w:szCs w:val="20"/>
        </w:rPr>
      </w:pPr>
      <w:r w:rsidRPr="00956A23">
        <w:rPr>
          <w:b/>
          <w:bCs/>
          <w:sz w:val="20"/>
          <w:szCs w:val="20"/>
        </w:rPr>
        <w:t>Key Considerations</w:t>
      </w:r>
    </w:p>
    <w:p w14:paraId="0188E549" w14:textId="77777777" w:rsidR="00956A23" w:rsidRPr="00956A23" w:rsidRDefault="00956A23" w:rsidP="00956A23">
      <w:pPr>
        <w:numPr>
          <w:ilvl w:val="0"/>
          <w:numId w:val="2"/>
        </w:numPr>
        <w:rPr>
          <w:sz w:val="20"/>
          <w:szCs w:val="20"/>
        </w:rPr>
      </w:pPr>
      <w:r w:rsidRPr="00956A23">
        <w:rPr>
          <w:b/>
          <w:bCs/>
          <w:sz w:val="20"/>
          <w:szCs w:val="20"/>
        </w:rPr>
        <w:t>Regulation 7 (Materials and Workmanship):</w:t>
      </w:r>
      <w:r w:rsidRPr="00956A23">
        <w:rPr>
          <w:sz w:val="20"/>
          <w:szCs w:val="20"/>
        </w:rPr>
        <w:br/>
        <w:t>Any materials or methods specified by the outgoing Principal Designer during their appointment must comply with the standards outlined in Regulation 7.</w:t>
      </w:r>
    </w:p>
    <w:p w14:paraId="7BD0C555" w14:textId="77777777" w:rsidR="00956A23" w:rsidRPr="00956A23" w:rsidRDefault="00956A23" w:rsidP="00956A23">
      <w:pPr>
        <w:numPr>
          <w:ilvl w:val="0"/>
          <w:numId w:val="2"/>
        </w:numPr>
        <w:rPr>
          <w:sz w:val="20"/>
          <w:szCs w:val="20"/>
        </w:rPr>
      </w:pPr>
      <w:r w:rsidRPr="00956A23">
        <w:rPr>
          <w:b/>
          <w:bCs/>
          <w:sz w:val="20"/>
          <w:szCs w:val="20"/>
        </w:rPr>
        <w:t>Accountability for Completed Work:</w:t>
      </w:r>
      <w:r w:rsidRPr="00956A23">
        <w:rPr>
          <w:sz w:val="20"/>
          <w:szCs w:val="20"/>
        </w:rPr>
        <w:br/>
        <w:t>The outgoing Principal Designer remains accountable for the compliance of all design work completed and signed off during their tenure.</w:t>
      </w:r>
    </w:p>
    <w:p w14:paraId="132F4758" w14:textId="77777777" w:rsidR="00956A23" w:rsidRPr="00956A23" w:rsidRDefault="00635B5F" w:rsidP="00956A23">
      <w:pPr>
        <w:rPr>
          <w:sz w:val="20"/>
          <w:szCs w:val="20"/>
        </w:rPr>
      </w:pPr>
      <w:r>
        <w:rPr>
          <w:noProof/>
          <w:sz w:val="20"/>
          <w:szCs w:val="20"/>
        </w:rPr>
        <w:pict w14:anchorId="7DFE1296">
          <v:rect id="_x0000_i1025" alt="" style="width:451.3pt;height:.05pt;mso-width-percent:0;mso-height-percent:0;mso-width-percent:0;mso-height-percent:0" o:hralign="center" o:hrstd="t" o:hr="t" fillcolor="#a0a0a0" stroked="f"/>
        </w:pict>
      </w:r>
    </w:p>
    <w:p w14:paraId="17D0A468" w14:textId="77777777" w:rsidR="00956A23" w:rsidRPr="00956A23" w:rsidRDefault="00956A23" w:rsidP="00956A23">
      <w:pPr>
        <w:rPr>
          <w:b/>
          <w:bCs/>
          <w:sz w:val="20"/>
          <w:szCs w:val="20"/>
        </w:rPr>
      </w:pPr>
      <w:r w:rsidRPr="00956A23">
        <w:rPr>
          <w:b/>
          <w:bCs/>
          <w:sz w:val="20"/>
          <w:szCs w:val="20"/>
        </w:rPr>
        <w:t>Summary</w:t>
      </w:r>
    </w:p>
    <w:p w14:paraId="3A3FEE6B" w14:textId="77777777" w:rsidR="00956A23" w:rsidRPr="00956A23" w:rsidRDefault="00956A23" w:rsidP="00956A23">
      <w:pPr>
        <w:rPr>
          <w:sz w:val="20"/>
          <w:szCs w:val="20"/>
        </w:rPr>
      </w:pPr>
      <w:r w:rsidRPr="00956A23">
        <w:rPr>
          <w:sz w:val="20"/>
          <w:szCs w:val="20"/>
        </w:rPr>
        <w:t xml:space="preserve">When a Principal Designer appointed for a </w:t>
      </w:r>
      <w:r w:rsidRPr="00956A23">
        <w:rPr>
          <w:b/>
          <w:bCs/>
          <w:sz w:val="20"/>
          <w:szCs w:val="20"/>
        </w:rPr>
        <w:t>non-higher risk building</w:t>
      </w:r>
      <w:r w:rsidRPr="00956A23">
        <w:rPr>
          <w:sz w:val="20"/>
          <w:szCs w:val="20"/>
        </w:rPr>
        <w:t xml:space="preserve"> ends their statutory appointment before the project is completed, they must:</w:t>
      </w:r>
    </w:p>
    <w:p w14:paraId="41AA4108" w14:textId="77777777" w:rsidR="00956A23" w:rsidRPr="00956A23" w:rsidRDefault="00956A23" w:rsidP="00956A23">
      <w:pPr>
        <w:numPr>
          <w:ilvl w:val="0"/>
          <w:numId w:val="3"/>
        </w:numPr>
        <w:rPr>
          <w:sz w:val="20"/>
          <w:szCs w:val="20"/>
        </w:rPr>
      </w:pPr>
      <w:r w:rsidRPr="00956A23">
        <w:rPr>
          <w:sz w:val="20"/>
          <w:szCs w:val="20"/>
        </w:rPr>
        <w:t>Ensure the client notifies the BCB of the change in Principal Designer.</w:t>
      </w:r>
    </w:p>
    <w:p w14:paraId="3B8DB8A8" w14:textId="77777777" w:rsidR="00956A23" w:rsidRPr="00956A23" w:rsidRDefault="00956A23" w:rsidP="00956A23">
      <w:pPr>
        <w:numPr>
          <w:ilvl w:val="0"/>
          <w:numId w:val="3"/>
        </w:numPr>
        <w:rPr>
          <w:sz w:val="20"/>
          <w:szCs w:val="20"/>
        </w:rPr>
      </w:pPr>
      <w:r w:rsidRPr="00956A23">
        <w:rPr>
          <w:sz w:val="20"/>
          <w:szCs w:val="20"/>
        </w:rPr>
        <w:t>Transfer all design and compliance documentation to the client or new Principal Designer.</w:t>
      </w:r>
    </w:p>
    <w:p w14:paraId="46F1DC53" w14:textId="77777777" w:rsidR="00956A23" w:rsidRPr="00956A23" w:rsidRDefault="00956A23" w:rsidP="00956A23">
      <w:pPr>
        <w:numPr>
          <w:ilvl w:val="0"/>
          <w:numId w:val="3"/>
        </w:numPr>
        <w:rPr>
          <w:sz w:val="20"/>
          <w:szCs w:val="20"/>
        </w:rPr>
      </w:pPr>
      <w:r w:rsidRPr="00956A23">
        <w:rPr>
          <w:sz w:val="20"/>
          <w:szCs w:val="20"/>
        </w:rPr>
        <w:t>Communicate any unresolved compliance or design issues.</w:t>
      </w:r>
    </w:p>
    <w:p w14:paraId="479E2715" w14:textId="77777777" w:rsidR="00956A23" w:rsidRPr="00956A23" w:rsidRDefault="00956A23" w:rsidP="00956A23">
      <w:pPr>
        <w:numPr>
          <w:ilvl w:val="0"/>
          <w:numId w:val="3"/>
        </w:numPr>
        <w:rPr>
          <w:sz w:val="20"/>
          <w:szCs w:val="20"/>
        </w:rPr>
      </w:pPr>
      <w:r w:rsidRPr="00956A23">
        <w:rPr>
          <w:sz w:val="20"/>
          <w:szCs w:val="20"/>
        </w:rPr>
        <w:t>Provide safety-critical documentation, such as Regulation 38 fire safety information, if applicable.</w:t>
      </w:r>
    </w:p>
    <w:p w14:paraId="194E1CAF" w14:textId="77777777" w:rsidR="00956A23" w:rsidRPr="00956A23" w:rsidRDefault="00956A23" w:rsidP="00956A23">
      <w:pPr>
        <w:numPr>
          <w:ilvl w:val="0"/>
          <w:numId w:val="3"/>
        </w:numPr>
        <w:rPr>
          <w:sz w:val="20"/>
          <w:szCs w:val="20"/>
        </w:rPr>
      </w:pPr>
      <w:r w:rsidRPr="00956A23">
        <w:rPr>
          <w:sz w:val="20"/>
          <w:szCs w:val="20"/>
        </w:rPr>
        <w:t>Maintain accountability for the compliance of design work completed under their appointment.</w:t>
      </w:r>
    </w:p>
    <w:p w14:paraId="64AF270F" w14:textId="77777777" w:rsidR="00956A23" w:rsidRPr="00956A23" w:rsidRDefault="00956A23" w:rsidP="00956A23">
      <w:pPr>
        <w:rPr>
          <w:sz w:val="20"/>
          <w:szCs w:val="20"/>
        </w:rPr>
      </w:pPr>
      <w:r w:rsidRPr="00956A23">
        <w:rPr>
          <w:sz w:val="20"/>
          <w:szCs w:val="20"/>
        </w:rPr>
        <w:t xml:space="preserve">These obligations ensure that the design phase of the project remains </w:t>
      </w:r>
      <w:proofErr w:type="gramStart"/>
      <w:r w:rsidRPr="00956A23">
        <w:rPr>
          <w:sz w:val="20"/>
          <w:szCs w:val="20"/>
        </w:rPr>
        <w:t>compliant</w:t>
      </w:r>
      <w:proofErr w:type="gramEnd"/>
      <w:r w:rsidRPr="00956A23">
        <w:rPr>
          <w:sz w:val="20"/>
          <w:szCs w:val="20"/>
        </w:rPr>
        <w:t xml:space="preserve"> and that regulatory oversight is uninterrupted during the transition to a new Principal Designer.</w:t>
      </w:r>
    </w:p>
    <w:p w14:paraId="5CFCE4C5" w14:textId="77777777" w:rsidR="0078280A" w:rsidRDefault="0078280A" w:rsidP="0078280A">
      <w:pPr>
        <w:widowControl w:val="0"/>
        <w:rPr>
          <w:b/>
          <w:szCs w:val="24"/>
        </w:rPr>
      </w:pPr>
    </w:p>
    <w:p w14:paraId="36E729CC" w14:textId="77777777" w:rsidR="0078280A" w:rsidRDefault="0078280A" w:rsidP="0078280A">
      <w:pPr>
        <w:widowControl w:val="0"/>
        <w:rPr>
          <w:b/>
          <w:szCs w:val="24"/>
        </w:rPr>
      </w:pPr>
    </w:p>
    <w:p w14:paraId="43F4361C" w14:textId="77777777" w:rsidR="0078280A" w:rsidRDefault="0078280A" w:rsidP="0078280A">
      <w:pPr>
        <w:widowControl w:val="0"/>
        <w:rPr>
          <w:b/>
          <w:szCs w:val="24"/>
        </w:rPr>
      </w:pPr>
    </w:p>
    <w:p w14:paraId="68AE863E" w14:textId="77777777" w:rsidR="0078280A" w:rsidRDefault="0078280A" w:rsidP="0078280A">
      <w:pPr>
        <w:widowControl w:val="0"/>
        <w:rPr>
          <w:b/>
          <w:szCs w:val="24"/>
        </w:rPr>
      </w:pPr>
    </w:p>
    <w:p w14:paraId="42A92678" w14:textId="77777777" w:rsidR="0078280A" w:rsidRDefault="0078280A" w:rsidP="0078280A">
      <w:pPr>
        <w:widowControl w:val="0"/>
        <w:rPr>
          <w:b/>
          <w:szCs w:val="24"/>
        </w:rPr>
      </w:pPr>
    </w:p>
    <w:p w14:paraId="1C529969" w14:textId="77777777" w:rsidR="0078280A" w:rsidRDefault="0078280A" w:rsidP="0078280A">
      <w:pPr>
        <w:widowControl w:val="0"/>
        <w:rPr>
          <w:b/>
          <w:szCs w:val="24"/>
        </w:rPr>
      </w:pPr>
    </w:p>
    <w:p w14:paraId="6CE131E8" w14:textId="77777777" w:rsidR="0078280A" w:rsidRDefault="0078280A" w:rsidP="0078280A">
      <w:pPr>
        <w:widowControl w:val="0"/>
        <w:rPr>
          <w:b/>
          <w:szCs w:val="24"/>
        </w:rPr>
      </w:pPr>
    </w:p>
    <w:tbl>
      <w:tblPr>
        <w:tblStyle w:val="TableGrid"/>
        <w:tblW w:w="0" w:type="auto"/>
        <w:tblLook w:val="04A0" w:firstRow="1" w:lastRow="0" w:firstColumn="1" w:lastColumn="0" w:noHBand="0" w:noVBand="1"/>
      </w:tblPr>
      <w:tblGrid>
        <w:gridCol w:w="9016"/>
      </w:tblGrid>
      <w:tr w:rsidR="0078280A" w14:paraId="5AB16BB7" w14:textId="77777777" w:rsidTr="00E74CE0">
        <w:tc>
          <w:tcPr>
            <w:tcW w:w="9016" w:type="dxa"/>
            <w:tcBorders>
              <w:bottom w:val="single" w:sz="4" w:space="0" w:color="auto"/>
            </w:tcBorders>
            <w:shd w:val="clear" w:color="auto" w:fill="C1E4F5" w:themeFill="accent1" w:themeFillTint="33"/>
          </w:tcPr>
          <w:p w14:paraId="1644710B" w14:textId="7BC8B8DC" w:rsidR="0078280A" w:rsidRPr="00872BD9" w:rsidRDefault="0078280A" w:rsidP="007E266E">
            <w:pPr>
              <w:jc w:val="center"/>
              <w:rPr>
                <w:b/>
                <w:bCs/>
              </w:rPr>
            </w:pPr>
            <w:r w:rsidRPr="00872BD9">
              <w:rPr>
                <w:b/>
                <w:bCs/>
              </w:rPr>
              <w:lastRenderedPageBreak/>
              <w:t xml:space="preserve">PRINCIPAL </w:t>
            </w:r>
            <w:r>
              <w:rPr>
                <w:b/>
                <w:bCs/>
              </w:rPr>
              <w:t>DESIGNERS/s</w:t>
            </w:r>
            <w:r w:rsidRPr="00872BD9">
              <w:rPr>
                <w:b/>
                <w:bCs/>
              </w:rPr>
              <w:t xml:space="preserve"> WHO HAVE ENDED THEIR APPOINTMENTS AND DUTIES</w:t>
            </w:r>
            <w:r>
              <w:rPr>
                <w:b/>
                <w:bCs/>
              </w:rPr>
              <w:t xml:space="preserve"> PROVIDE FULL DETAILS INTO NEXT BOX</w:t>
            </w:r>
          </w:p>
        </w:tc>
      </w:tr>
      <w:tr w:rsidR="00E74CE0" w14:paraId="1988022B" w14:textId="77777777" w:rsidTr="00E74CE0">
        <w:tc>
          <w:tcPr>
            <w:tcW w:w="9016" w:type="dxa"/>
            <w:shd w:val="clear" w:color="auto" w:fill="FFC000"/>
          </w:tcPr>
          <w:p w14:paraId="30647923" w14:textId="2796E8F7" w:rsidR="00E74CE0" w:rsidRPr="0071725F" w:rsidRDefault="00E74CE0" w:rsidP="005211D3">
            <w:pPr>
              <w:jc w:val="center"/>
              <w:rPr>
                <w:b/>
                <w:bCs/>
                <w:sz w:val="28"/>
                <w:szCs w:val="28"/>
              </w:rPr>
            </w:pPr>
            <w:r w:rsidRPr="0071725F">
              <w:rPr>
                <w:b/>
                <w:bCs/>
                <w:sz w:val="28"/>
                <w:szCs w:val="28"/>
              </w:rPr>
              <w:t>The law requires that this declaration is given within 28 days from the date that your appointment ended</w:t>
            </w:r>
            <w:r>
              <w:rPr>
                <w:b/>
                <w:bCs/>
                <w:sz w:val="28"/>
                <w:szCs w:val="28"/>
              </w:rPr>
              <w:t xml:space="preserve"> as Principal Designer</w:t>
            </w:r>
            <w:r w:rsidRPr="0071725F">
              <w:rPr>
                <w:b/>
                <w:bCs/>
                <w:sz w:val="28"/>
                <w:szCs w:val="28"/>
              </w:rPr>
              <w:t>.</w:t>
            </w:r>
          </w:p>
        </w:tc>
      </w:tr>
    </w:tbl>
    <w:p w14:paraId="37B446D6" w14:textId="77777777" w:rsidR="00956A23" w:rsidRDefault="00956A23">
      <w:pPr>
        <w:rPr>
          <w:sz w:val="20"/>
          <w:szCs w:val="20"/>
        </w:rPr>
      </w:pPr>
    </w:p>
    <w:tbl>
      <w:tblPr>
        <w:tblStyle w:val="TableGrid"/>
        <w:tblW w:w="0" w:type="auto"/>
        <w:tblLook w:val="04A0" w:firstRow="1" w:lastRow="0" w:firstColumn="1" w:lastColumn="0" w:noHBand="0" w:noVBand="1"/>
      </w:tblPr>
      <w:tblGrid>
        <w:gridCol w:w="9016"/>
      </w:tblGrid>
      <w:tr w:rsidR="0078280A" w14:paraId="64540A42" w14:textId="77777777" w:rsidTr="00E74CE0">
        <w:trPr>
          <w:trHeight w:val="11558"/>
        </w:trPr>
        <w:tc>
          <w:tcPr>
            <w:tcW w:w="9016" w:type="dxa"/>
          </w:tcPr>
          <w:p w14:paraId="5A1EA2AF" w14:textId="77777777" w:rsidR="0078280A" w:rsidRDefault="0078280A">
            <w:pPr>
              <w:rPr>
                <w:sz w:val="20"/>
                <w:szCs w:val="20"/>
              </w:rPr>
            </w:pPr>
          </w:p>
        </w:tc>
      </w:tr>
    </w:tbl>
    <w:p w14:paraId="6523883E" w14:textId="77777777" w:rsidR="0078280A" w:rsidRPr="00956A23" w:rsidRDefault="0078280A">
      <w:pPr>
        <w:rPr>
          <w:sz w:val="20"/>
          <w:szCs w:val="20"/>
        </w:rPr>
      </w:pPr>
    </w:p>
    <w:sectPr w:rsidR="0078280A" w:rsidRPr="00956A23">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6D8EF" w14:textId="77777777" w:rsidR="00635B5F" w:rsidRDefault="00635B5F" w:rsidP="0078280A">
      <w:pPr>
        <w:spacing w:after="0" w:line="240" w:lineRule="auto"/>
      </w:pPr>
      <w:r>
        <w:separator/>
      </w:r>
    </w:p>
  </w:endnote>
  <w:endnote w:type="continuationSeparator" w:id="0">
    <w:p w14:paraId="67DD3FCF" w14:textId="77777777" w:rsidR="00635B5F" w:rsidRDefault="00635B5F" w:rsidP="0078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43573942"/>
      <w:docPartObj>
        <w:docPartGallery w:val="Page Numbers (Bottom of Page)"/>
        <w:docPartUnique/>
      </w:docPartObj>
    </w:sdtPr>
    <w:sdtContent>
      <w:p w14:paraId="6A90DD6A" w14:textId="3BF6E662" w:rsidR="00417B12" w:rsidRDefault="00417B12" w:rsidP="006C78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136EDD" w14:textId="77777777" w:rsidR="00417B12" w:rsidRDefault="00417B12" w:rsidP="00417B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6708212"/>
      <w:docPartObj>
        <w:docPartGallery w:val="Page Numbers (Bottom of Page)"/>
        <w:docPartUnique/>
      </w:docPartObj>
    </w:sdtPr>
    <w:sdtContent>
      <w:p w14:paraId="3DB72E2E" w14:textId="5A234DAC" w:rsidR="00417B12" w:rsidRDefault="00417B12" w:rsidP="006C78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494F42F" w14:textId="21AB15F7" w:rsidR="0078280A" w:rsidRPr="0078280A" w:rsidRDefault="0078280A" w:rsidP="00417B12">
    <w:pPr>
      <w:pStyle w:val="Footer"/>
      <w:ind w:right="360"/>
      <w:jc w:val="center"/>
      <w:rPr>
        <w:sz w:val="20"/>
        <w:szCs w:val="20"/>
      </w:rPr>
    </w:pPr>
    <w:r w:rsidRPr="0078280A">
      <w:rPr>
        <w:sz w:val="20"/>
        <w:szCs w:val="20"/>
      </w:rPr>
      <w:t>Principal Designer Part 2A Declaration Rev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04483" w14:textId="77777777" w:rsidR="00635B5F" w:rsidRDefault="00635B5F" w:rsidP="0078280A">
      <w:pPr>
        <w:spacing w:after="0" w:line="240" w:lineRule="auto"/>
      </w:pPr>
      <w:r>
        <w:separator/>
      </w:r>
    </w:p>
  </w:footnote>
  <w:footnote w:type="continuationSeparator" w:id="0">
    <w:p w14:paraId="2D9BB376" w14:textId="77777777" w:rsidR="00635B5F" w:rsidRDefault="00635B5F" w:rsidP="0078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B6036"/>
    <w:multiLevelType w:val="multilevel"/>
    <w:tmpl w:val="8AC4F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9B5158"/>
    <w:multiLevelType w:val="multilevel"/>
    <w:tmpl w:val="B8309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DF28F2"/>
    <w:multiLevelType w:val="multilevel"/>
    <w:tmpl w:val="00FC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6923614">
    <w:abstractNumId w:val="1"/>
  </w:num>
  <w:num w:numId="2" w16cid:durableId="555314247">
    <w:abstractNumId w:val="2"/>
  </w:num>
  <w:num w:numId="3" w16cid:durableId="1810315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23"/>
    <w:rsid w:val="001507E9"/>
    <w:rsid w:val="00341B6A"/>
    <w:rsid w:val="003F1CEF"/>
    <w:rsid w:val="00417B12"/>
    <w:rsid w:val="005A5DC5"/>
    <w:rsid w:val="00635B5F"/>
    <w:rsid w:val="0078280A"/>
    <w:rsid w:val="00956A23"/>
    <w:rsid w:val="00966B94"/>
    <w:rsid w:val="00A63BC7"/>
    <w:rsid w:val="00B02B4B"/>
    <w:rsid w:val="00D27EEA"/>
    <w:rsid w:val="00D83576"/>
    <w:rsid w:val="00E74CE0"/>
    <w:rsid w:val="00EC0098"/>
    <w:rsid w:val="00F3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1E3F"/>
  <w15:chartTrackingRefBased/>
  <w15:docId w15:val="{42BB9022-B3C0-D244-B9D2-5FEEE3AA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A23"/>
    <w:pPr>
      <w:spacing w:after="160" w:line="259" w:lineRule="auto"/>
    </w:pPr>
    <w:rPr>
      <w:rFonts w:ascii="Arial" w:hAnsi="Arial"/>
      <w:szCs w:val="22"/>
    </w:rPr>
  </w:style>
  <w:style w:type="paragraph" w:styleId="Heading1">
    <w:name w:val="heading 1"/>
    <w:basedOn w:val="Normal"/>
    <w:next w:val="Normal"/>
    <w:link w:val="Heading1Char"/>
    <w:uiPriority w:val="9"/>
    <w:qFormat/>
    <w:rsid w:val="00956A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A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A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A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A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A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A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A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A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A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A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A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A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A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A23"/>
    <w:rPr>
      <w:rFonts w:eastAsiaTheme="majorEastAsia" w:cstheme="majorBidi"/>
      <w:color w:val="272727" w:themeColor="text1" w:themeTint="D8"/>
    </w:rPr>
  </w:style>
  <w:style w:type="paragraph" w:styleId="Title">
    <w:name w:val="Title"/>
    <w:basedOn w:val="Normal"/>
    <w:next w:val="Normal"/>
    <w:link w:val="TitleChar"/>
    <w:uiPriority w:val="10"/>
    <w:qFormat/>
    <w:rsid w:val="00956A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A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A23"/>
    <w:pPr>
      <w:spacing w:before="160"/>
      <w:jc w:val="center"/>
    </w:pPr>
    <w:rPr>
      <w:i/>
      <w:iCs/>
      <w:color w:val="404040" w:themeColor="text1" w:themeTint="BF"/>
    </w:rPr>
  </w:style>
  <w:style w:type="character" w:customStyle="1" w:styleId="QuoteChar">
    <w:name w:val="Quote Char"/>
    <w:basedOn w:val="DefaultParagraphFont"/>
    <w:link w:val="Quote"/>
    <w:uiPriority w:val="29"/>
    <w:rsid w:val="00956A23"/>
    <w:rPr>
      <w:i/>
      <w:iCs/>
      <w:color w:val="404040" w:themeColor="text1" w:themeTint="BF"/>
    </w:rPr>
  </w:style>
  <w:style w:type="paragraph" w:styleId="ListParagraph">
    <w:name w:val="List Paragraph"/>
    <w:basedOn w:val="Normal"/>
    <w:uiPriority w:val="34"/>
    <w:qFormat/>
    <w:rsid w:val="00956A23"/>
    <w:pPr>
      <w:ind w:left="720"/>
      <w:contextualSpacing/>
    </w:pPr>
  </w:style>
  <w:style w:type="character" w:styleId="IntenseEmphasis">
    <w:name w:val="Intense Emphasis"/>
    <w:basedOn w:val="DefaultParagraphFont"/>
    <w:uiPriority w:val="21"/>
    <w:qFormat/>
    <w:rsid w:val="00956A23"/>
    <w:rPr>
      <w:i/>
      <w:iCs/>
      <w:color w:val="0F4761" w:themeColor="accent1" w:themeShade="BF"/>
    </w:rPr>
  </w:style>
  <w:style w:type="paragraph" w:styleId="IntenseQuote">
    <w:name w:val="Intense Quote"/>
    <w:basedOn w:val="Normal"/>
    <w:next w:val="Normal"/>
    <w:link w:val="IntenseQuoteChar"/>
    <w:uiPriority w:val="30"/>
    <w:qFormat/>
    <w:rsid w:val="00956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A23"/>
    <w:rPr>
      <w:i/>
      <w:iCs/>
      <w:color w:val="0F4761" w:themeColor="accent1" w:themeShade="BF"/>
    </w:rPr>
  </w:style>
  <w:style w:type="character" w:styleId="IntenseReference">
    <w:name w:val="Intense Reference"/>
    <w:basedOn w:val="DefaultParagraphFont"/>
    <w:uiPriority w:val="32"/>
    <w:qFormat/>
    <w:rsid w:val="00956A23"/>
    <w:rPr>
      <w:b/>
      <w:bCs/>
      <w:smallCaps/>
      <w:color w:val="0F4761" w:themeColor="accent1" w:themeShade="BF"/>
      <w:spacing w:val="5"/>
    </w:rPr>
  </w:style>
  <w:style w:type="paragraph" w:styleId="NoSpacing">
    <w:name w:val="No Spacing"/>
    <w:uiPriority w:val="1"/>
    <w:qFormat/>
    <w:rsid w:val="00956A23"/>
    <w:rPr>
      <w:rFonts w:ascii="Arial" w:hAnsi="Arial"/>
      <w:szCs w:val="22"/>
    </w:rPr>
  </w:style>
  <w:style w:type="paragraph" w:styleId="NormalWeb">
    <w:name w:val="Normal (Web)"/>
    <w:basedOn w:val="Normal"/>
    <w:uiPriority w:val="99"/>
    <w:unhideWhenUsed/>
    <w:rsid w:val="00956A23"/>
    <w:pPr>
      <w:spacing w:before="100" w:beforeAutospacing="1" w:after="100" w:afterAutospacing="1" w:line="240" w:lineRule="auto"/>
    </w:pPr>
    <w:rPr>
      <w:rFonts w:ascii="Times New Roman" w:eastAsia="Times New Roman" w:hAnsi="Times New Roman" w:cs="Times New Roman"/>
      <w:szCs w:val="24"/>
      <w:lang w:eastAsia="en-GB"/>
    </w:rPr>
  </w:style>
  <w:style w:type="table" w:styleId="TableGrid">
    <w:name w:val="Table Grid"/>
    <w:basedOn w:val="TableNormal"/>
    <w:uiPriority w:val="39"/>
    <w:rsid w:val="00956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80A"/>
    <w:rPr>
      <w:rFonts w:ascii="Arial" w:hAnsi="Arial"/>
      <w:szCs w:val="22"/>
    </w:rPr>
  </w:style>
  <w:style w:type="paragraph" w:styleId="Footer">
    <w:name w:val="footer"/>
    <w:basedOn w:val="Normal"/>
    <w:link w:val="FooterChar"/>
    <w:uiPriority w:val="99"/>
    <w:unhideWhenUsed/>
    <w:rsid w:val="00782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80A"/>
    <w:rPr>
      <w:rFonts w:ascii="Arial" w:hAnsi="Arial"/>
      <w:szCs w:val="22"/>
    </w:rPr>
  </w:style>
  <w:style w:type="character" w:styleId="PageNumber">
    <w:name w:val="page number"/>
    <w:basedOn w:val="DefaultParagraphFont"/>
    <w:uiPriority w:val="99"/>
    <w:semiHidden/>
    <w:unhideWhenUsed/>
    <w:rsid w:val="00417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017080">
      <w:bodyDiv w:val="1"/>
      <w:marLeft w:val="0"/>
      <w:marRight w:val="0"/>
      <w:marTop w:val="0"/>
      <w:marBottom w:val="0"/>
      <w:divBdr>
        <w:top w:val="none" w:sz="0" w:space="0" w:color="auto"/>
        <w:left w:val="none" w:sz="0" w:space="0" w:color="auto"/>
        <w:bottom w:val="none" w:sz="0" w:space="0" w:color="auto"/>
        <w:right w:val="none" w:sz="0" w:space="0" w:color="auto"/>
      </w:divBdr>
    </w:div>
    <w:div w:id="109100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L'Aimable</dc:creator>
  <cp:keywords/>
  <dc:description/>
  <cp:lastModifiedBy>James L'Aimable</cp:lastModifiedBy>
  <cp:revision>2</cp:revision>
  <dcterms:created xsi:type="dcterms:W3CDTF">2025-02-27T15:12:00Z</dcterms:created>
  <dcterms:modified xsi:type="dcterms:W3CDTF">2025-02-27T15:12:00Z</dcterms:modified>
</cp:coreProperties>
</file>